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2A6" w:rsidRDefault="004D5C9E" w:rsidP="00B14B21">
      <w:pPr>
        <w:shd w:val="clear" w:color="auto" w:fill="D9D9D9" w:themeFill="background1" w:themeFillShade="D9"/>
        <w:bidi w:val="0"/>
        <w:jc w:val="center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SYSTÈMES ASSERVIS </w:t>
      </w:r>
      <w:r w:rsidRPr="00A7644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 </w:t>
      </w:r>
      <w:r w:rsidR="00A76442" w:rsidRPr="00A76442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(60H)  </w:t>
      </w:r>
    </w:p>
    <w:p w:rsidR="00B14B21" w:rsidRPr="005312A6" w:rsidRDefault="00B14B21" w:rsidP="00B14B21">
      <w:pPr>
        <w:shd w:val="clear" w:color="auto" w:fill="D9D9D9" w:themeFill="background1" w:themeFillShade="D9"/>
        <w:bidi w:val="0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</w:pPr>
    </w:p>
    <w:p w:rsidR="00B234D3" w:rsidRPr="005312A6" w:rsidRDefault="00B234D3" w:rsidP="0071508C">
      <w:pPr>
        <w:jc w:val="right"/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</w:p>
    <w:p w:rsidR="009A6BE9" w:rsidRPr="005312A6" w:rsidRDefault="009A6BE9" w:rsidP="009A6BE9">
      <w:pPr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</w:pPr>
      <w:r w:rsidRPr="005312A6">
        <w:rPr>
          <w:rFonts w:asciiTheme="majorBidi" w:hAnsiTheme="majorBidi" w:cstheme="majorBidi"/>
          <w:b/>
          <w:bCs/>
          <w:sz w:val="24"/>
          <w:szCs w:val="24"/>
          <w:u w:val="single"/>
          <w:lang w:val="fr-FR" w:eastAsia="fr-FR"/>
        </w:rPr>
        <w:t>CONTENU:</w:t>
      </w:r>
    </w:p>
    <w:p w:rsidR="008752A6" w:rsidRPr="005312A6" w:rsidRDefault="008752A6" w:rsidP="008752A6">
      <w:pPr>
        <w:bidi w:val="0"/>
        <w:ind w:left="284" w:hanging="284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</w:p>
    <w:p w:rsidR="00A10579" w:rsidRPr="005312A6" w:rsidRDefault="00A10579" w:rsidP="006D4C0E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C463BB" w:rsidRPr="005312A6">
        <w:rPr>
          <w:rFonts w:asciiTheme="majorBidi" w:hAnsiTheme="majorBidi" w:cstheme="majorBidi"/>
          <w:sz w:val="24"/>
          <w:szCs w:val="24"/>
          <w:u w:val="single"/>
        </w:rPr>
        <w:t>1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  <w:r w:rsidR="0096631F" w:rsidRPr="005312A6">
        <w:rPr>
          <w:rFonts w:asciiTheme="majorBidi" w:hAnsiTheme="majorBidi" w:cstheme="majorBidi"/>
          <w:sz w:val="24"/>
          <w:szCs w:val="24"/>
        </w:rPr>
        <w:t xml:space="preserve">Introduction  </w:t>
      </w:r>
      <w:r w:rsidR="00632352" w:rsidRPr="005312A6">
        <w:rPr>
          <w:rFonts w:asciiTheme="majorBidi" w:hAnsiTheme="majorBidi" w:cstheme="majorBidi"/>
          <w:sz w:val="24"/>
          <w:szCs w:val="24"/>
        </w:rPr>
        <w:t>(</w:t>
      </w:r>
      <w:r w:rsidR="006D4C0E">
        <w:rPr>
          <w:rFonts w:asciiTheme="majorBidi" w:hAnsiTheme="majorBidi" w:cstheme="majorBidi"/>
          <w:sz w:val="24"/>
          <w:szCs w:val="24"/>
        </w:rPr>
        <w:t>4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H)</w:t>
      </w:r>
    </w:p>
    <w:p w:rsidR="002F173E" w:rsidRPr="005312A6" w:rsidRDefault="002F173E" w:rsidP="000E03CD">
      <w:pPr>
        <w:tabs>
          <w:tab w:val="right" w:pos="9360"/>
        </w:tabs>
        <w:rPr>
          <w:rFonts w:asciiTheme="majorBidi" w:hAnsiTheme="majorBidi" w:cstheme="majorBidi"/>
          <w:b/>
          <w:bCs/>
          <w:noProof w:val="0"/>
          <w:sz w:val="24"/>
          <w:szCs w:val="24"/>
          <w:lang w:val="fr-FR" w:eastAsia="fr-FR"/>
        </w:rPr>
      </w:pPr>
      <w:r w:rsidRPr="005312A6">
        <w:rPr>
          <w:rFonts w:asciiTheme="majorBidi" w:hAnsiTheme="majorBidi" w:cstheme="majorBidi"/>
          <w:sz w:val="24"/>
          <w:szCs w:val="24"/>
          <w:lang w:val="fr-FR" w:eastAsia="fr-FR"/>
        </w:rPr>
        <w:t xml:space="preserve">          </w:t>
      </w:r>
      <w:r w:rsidRPr="005312A6">
        <w:rPr>
          <w:rFonts w:asciiTheme="majorBidi" w:hAnsiTheme="majorBidi" w:cstheme="majorBidi"/>
          <w:sz w:val="24"/>
          <w:szCs w:val="24"/>
          <w:lang w:val="fr-FR" w:eastAsia="fr-FR"/>
        </w:rPr>
        <w:tab/>
      </w:r>
      <w:r w:rsidRPr="005312A6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Contenu</w:t>
      </w:r>
    </w:p>
    <w:p w:rsidR="000119CF" w:rsidRPr="005312A6" w:rsidRDefault="00065A61" w:rsidP="000E03CD">
      <w:pPr>
        <w:tabs>
          <w:tab w:val="right" w:pos="9360"/>
        </w:tabs>
        <w:jc w:val="right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1.1 </w:t>
      </w:r>
      <w:r w:rsidR="000E03CD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Les </w:t>
      </w:r>
      <w:r w:rsidR="00282FD1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systèmes</w:t>
      </w:r>
      <w:r w:rsidR="000E03CD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de commande :</w:t>
      </w:r>
      <w:r w:rsidR="00E3456D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définition</w:t>
      </w:r>
    </w:p>
    <w:p w:rsidR="00282FD1" w:rsidRPr="005312A6" w:rsidRDefault="00065A61" w:rsidP="00E3456D">
      <w:pPr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sz w:val="24"/>
          <w:szCs w:val="24"/>
          <w:lang w:val="fr-FR"/>
        </w:rPr>
        <w:t xml:space="preserve">1.2 </w:t>
      </w:r>
      <w:r w:rsidR="00282FD1" w:rsidRPr="005312A6">
        <w:rPr>
          <w:rFonts w:asciiTheme="majorBidi" w:hAnsiTheme="majorBidi" w:cstheme="majorBidi"/>
          <w:sz w:val="24"/>
          <w:szCs w:val="24"/>
          <w:lang w:val="fr-FR"/>
        </w:rPr>
        <w:t xml:space="preserve">Exemples de </w:t>
      </w:r>
      <w:r w:rsidR="00E3456D" w:rsidRPr="005312A6">
        <w:rPr>
          <w:rFonts w:asciiTheme="majorBidi" w:hAnsiTheme="majorBidi" w:cstheme="majorBidi"/>
          <w:sz w:val="24"/>
          <w:szCs w:val="24"/>
          <w:lang w:val="fr-FR"/>
        </w:rPr>
        <w:t>systèmes</w:t>
      </w:r>
      <w:r w:rsidR="00282FD1" w:rsidRPr="005312A6">
        <w:rPr>
          <w:rFonts w:asciiTheme="majorBidi" w:hAnsiTheme="majorBidi" w:cstheme="majorBidi"/>
          <w:sz w:val="24"/>
          <w:szCs w:val="24"/>
          <w:lang w:val="fr-FR"/>
        </w:rPr>
        <w:t xml:space="preserve"> de commande</w:t>
      </w:r>
    </w:p>
    <w:p w:rsidR="00065A61" w:rsidRPr="005312A6" w:rsidRDefault="00065A61" w:rsidP="00E3456D">
      <w:pPr>
        <w:tabs>
          <w:tab w:val="right" w:pos="9360"/>
        </w:tabs>
        <w:jc w:val="right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1.3 </w:t>
      </w:r>
      <w:r w:rsidR="00E3456D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Classification des systèmes de commande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</w:p>
    <w:p w:rsidR="00065A61" w:rsidRPr="005312A6" w:rsidRDefault="00065A61" w:rsidP="003D4A98">
      <w:pPr>
        <w:tabs>
          <w:tab w:val="right" w:pos="9360"/>
        </w:tabs>
        <w:jc w:val="right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1.4 R</w:t>
      </w:r>
      <w:r w:rsidR="00710DEC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etour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</w:p>
    <w:p w:rsidR="00065A61" w:rsidRPr="005312A6" w:rsidRDefault="00065A61" w:rsidP="003D4A98">
      <w:pPr>
        <w:tabs>
          <w:tab w:val="right" w:pos="9360"/>
        </w:tabs>
        <w:jc w:val="right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1.5 </w:t>
      </w:r>
      <w:r w:rsidR="003D4A9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Caractéristiques du processus de retour</w:t>
      </w:r>
    </w:p>
    <w:p w:rsidR="002F173E" w:rsidRPr="005312A6" w:rsidRDefault="00065A61" w:rsidP="003D4A98">
      <w:pPr>
        <w:tabs>
          <w:tab w:val="right" w:pos="9360"/>
        </w:tabs>
        <w:jc w:val="right"/>
        <w:rPr>
          <w:rFonts w:asciiTheme="majorBidi" w:hAnsiTheme="majorBidi" w:cstheme="majorBidi"/>
          <w:noProof w:val="0"/>
          <w:sz w:val="24"/>
          <w:szCs w:val="24"/>
          <w:lang w:val="fr-FR" w:eastAsia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1.</w:t>
      </w:r>
      <w:r w:rsidR="003D4A9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Exercices</w:t>
      </w:r>
    </w:p>
    <w:p w:rsidR="00A10579" w:rsidRPr="005312A6" w:rsidRDefault="00A10579" w:rsidP="006D4C0E">
      <w:pPr>
        <w:pStyle w:val="Title"/>
        <w:bidi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D47289" w:rsidRPr="005312A6">
        <w:rPr>
          <w:rFonts w:asciiTheme="majorBidi" w:hAnsiTheme="majorBidi" w:cstheme="majorBidi"/>
          <w:sz w:val="24"/>
          <w:szCs w:val="24"/>
          <w:u w:val="single"/>
        </w:rPr>
        <w:t>2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  <w:r w:rsidR="0010516B" w:rsidRPr="005312A6">
        <w:rPr>
          <w:rFonts w:asciiTheme="majorBidi" w:hAnsiTheme="majorBidi" w:cstheme="majorBidi"/>
          <w:sz w:val="24"/>
          <w:szCs w:val="24"/>
        </w:rPr>
        <w:t xml:space="preserve">transformÉe de laplace 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(</w:t>
      </w:r>
      <w:r w:rsidR="006D4C0E">
        <w:rPr>
          <w:rFonts w:asciiTheme="majorBidi" w:hAnsiTheme="majorBidi" w:cstheme="majorBidi"/>
          <w:sz w:val="24"/>
          <w:szCs w:val="24"/>
        </w:rPr>
        <w:t>8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H)</w:t>
      </w:r>
    </w:p>
    <w:p w:rsidR="00A10579" w:rsidRPr="005312A6" w:rsidRDefault="00A10579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t>Contenu</w:t>
      </w:r>
    </w:p>
    <w:p w:rsidR="00A10579" w:rsidRPr="005312A6" w:rsidRDefault="00D47289" w:rsidP="00A04A11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.1 </w:t>
      </w:r>
      <w:r w:rsidR="00A04A11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La transformation de Laplace : 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définitions et propriétés; théorèmes fondamentaux.</w:t>
      </w:r>
    </w:p>
    <w:p w:rsidR="00A10579" w:rsidRPr="005312A6" w:rsidRDefault="00D47289" w:rsidP="00CD6F15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ab/>
        <w:t xml:space="preserve">Représentation de quelques fonctions : fonction de Dirac; fonction échelon unité; fonction rampe; fonction </w:t>
      </w:r>
      <w:proofErr w:type="spellStart"/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t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vertAlign w:val="superscript"/>
          <w:lang w:val="fr-FR"/>
        </w:rPr>
        <w:t>n</w:t>
      </w:r>
      <w:proofErr w:type="spellEnd"/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1B511B" w:rsidRPr="005312A6" w:rsidRDefault="001B511B" w:rsidP="001B511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2.3 L’inversion de la transformation de Laplace</w:t>
      </w:r>
    </w:p>
    <w:p w:rsidR="00A10579" w:rsidRPr="005312A6" w:rsidRDefault="00D47289" w:rsidP="001B511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="001B511B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4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Compléments mathématique </w:t>
      </w:r>
    </w:p>
    <w:p w:rsidR="00A10579" w:rsidRPr="005312A6" w:rsidRDefault="00D47289" w:rsidP="001B511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="001B511B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  <w:r w:rsidR="00F63E11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Exercices</w:t>
      </w:r>
    </w:p>
    <w:p w:rsidR="00BD3D9F" w:rsidRPr="005312A6" w:rsidRDefault="00BD3D9F" w:rsidP="00820E72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</w:p>
    <w:p w:rsidR="00820E72" w:rsidRPr="005312A6" w:rsidRDefault="00A10579" w:rsidP="00820E72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BD6C1E" w:rsidRPr="005312A6">
        <w:rPr>
          <w:rFonts w:asciiTheme="majorBidi" w:hAnsiTheme="majorBidi" w:cstheme="majorBidi"/>
          <w:sz w:val="24"/>
          <w:szCs w:val="24"/>
          <w:u w:val="single"/>
        </w:rPr>
        <w:t>3</w:t>
      </w:r>
    </w:p>
    <w:p w:rsidR="002F5EFB" w:rsidRPr="005312A6" w:rsidRDefault="005B4942" w:rsidP="006D4C0E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</w:rPr>
        <w:t>STABILITÉ DES SYSTÈMES</w:t>
      </w:r>
      <w:r w:rsidR="00C40ECA" w:rsidRPr="005312A6">
        <w:rPr>
          <w:rFonts w:asciiTheme="majorBidi" w:hAnsiTheme="majorBidi" w:cstheme="majorBidi"/>
          <w:sz w:val="24"/>
          <w:szCs w:val="24"/>
        </w:rPr>
        <w:t xml:space="preserve"> linÉaires continus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(</w:t>
      </w:r>
      <w:r w:rsidR="006D4C0E">
        <w:rPr>
          <w:rFonts w:asciiTheme="majorBidi" w:hAnsiTheme="majorBidi" w:cstheme="majorBidi"/>
          <w:sz w:val="24"/>
          <w:szCs w:val="24"/>
        </w:rPr>
        <w:t>8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h)</w:t>
      </w:r>
    </w:p>
    <w:p w:rsidR="00BA2F7D" w:rsidRPr="005312A6" w:rsidRDefault="00BD3D9F" w:rsidP="00BD3D9F">
      <w:pPr>
        <w:pStyle w:val="N"/>
        <w:jc w:val="left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b w:val="0"/>
          <w:bCs w:val="0"/>
          <w:szCs w:val="24"/>
        </w:rPr>
        <w:t xml:space="preserve"> </w:t>
      </w:r>
      <w:r w:rsidR="00BA2F7D" w:rsidRPr="005312A6">
        <w:rPr>
          <w:rFonts w:asciiTheme="majorBidi" w:hAnsiTheme="majorBidi" w:cstheme="majorBidi"/>
          <w:b w:val="0"/>
          <w:bCs w:val="0"/>
          <w:szCs w:val="24"/>
        </w:rPr>
        <w:t xml:space="preserve">                                                                                                           </w:t>
      </w:r>
    </w:p>
    <w:p w:rsidR="00BA2F7D" w:rsidRPr="005312A6" w:rsidRDefault="00BA2F7D" w:rsidP="00820E72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t>Contenu</w:t>
      </w:r>
    </w:p>
    <w:p w:rsidR="00670EF5" w:rsidRPr="005312A6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Cs w:val="24"/>
        </w:rPr>
      </w:pPr>
      <w:r w:rsidRPr="005312A6">
        <w:rPr>
          <w:rFonts w:asciiTheme="majorBidi" w:hAnsiTheme="majorBidi" w:cstheme="majorBidi"/>
          <w:b w:val="0"/>
          <w:bCs w:val="0"/>
          <w:szCs w:val="24"/>
        </w:rPr>
        <w:t xml:space="preserve">3.1 </w:t>
      </w:r>
      <w:r w:rsidR="00670EF5" w:rsidRPr="005312A6">
        <w:rPr>
          <w:rFonts w:asciiTheme="majorBidi" w:hAnsiTheme="majorBidi" w:cstheme="majorBidi"/>
          <w:b w:val="0"/>
          <w:bCs w:val="0"/>
          <w:szCs w:val="24"/>
        </w:rPr>
        <w:t>Définition de la stabilité.</w:t>
      </w:r>
    </w:p>
    <w:p w:rsidR="00F716E7" w:rsidRPr="005312A6" w:rsidRDefault="00F716E7" w:rsidP="00546F6F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Cs w:val="24"/>
        </w:rPr>
      </w:pPr>
      <w:r w:rsidRPr="005312A6">
        <w:rPr>
          <w:rFonts w:asciiTheme="majorBidi" w:hAnsiTheme="majorBidi" w:cstheme="majorBidi"/>
          <w:b w:val="0"/>
          <w:bCs w:val="0"/>
          <w:szCs w:val="24"/>
        </w:rPr>
        <w:t xml:space="preserve">3.2 </w:t>
      </w:r>
      <w:r w:rsidR="00546F6F" w:rsidRPr="005312A6">
        <w:rPr>
          <w:rFonts w:asciiTheme="majorBidi" w:hAnsiTheme="majorBidi" w:cstheme="majorBidi"/>
          <w:b w:val="0"/>
          <w:bCs w:val="0"/>
          <w:szCs w:val="24"/>
        </w:rPr>
        <w:t>Position des racines caractéristiques, cas des systèmes analogiques</w:t>
      </w:r>
    </w:p>
    <w:p w:rsidR="00F716E7" w:rsidRPr="005312A6" w:rsidRDefault="00F716E7" w:rsidP="009735D5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Cs w:val="24"/>
        </w:rPr>
      </w:pPr>
      <w:r w:rsidRPr="005312A6">
        <w:rPr>
          <w:rFonts w:asciiTheme="majorBidi" w:hAnsiTheme="majorBidi" w:cstheme="majorBidi"/>
          <w:b w:val="0"/>
          <w:bCs w:val="0"/>
          <w:szCs w:val="24"/>
        </w:rPr>
        <w:t>3.</w:t>
      </w:r>
      <w:r w:rsidR="009735D5" w:rsidRPr="005312A6">
        <w:rPr>
          <w:rFonts w:asciiTheme="majorBidi" w:hAnsiTheme="majorBidi" w:cstheme="majorBidi"/>
          <w:b w:val="0"/>
          <w:bCs w:val="0"/>
          <w:szCs w:val="24"/>
        </w:rPr>
        <w:t>3</w:t>
      </w:r>
      <w:r w:rsidRPr="005312A6">
        <w:rPr>
          <w:rFonts w:asciiTheme="majorBidi" w:hAnsiTheme="majorBidi" w:cstheme="majorBidi"/>
          <w:b w:val="0"/>
          <w:bCs w:val="0"/>
          <w:szCs w:val="24"/>
        </w:rPr>
        <w:t xml:space="preserve"> </w:t>
      </w:r>
      <w:r w:rsidR="009735D5" w:rsidRPr="005312A6">
        <w:rPr>
          <w:rFonts w:asciiTheme="majorBidi" w:hAnsiTheme="majorBidi" w:cstheme="majorBidi"/>
          <w:b w:val="0"/>
          <w:bCs w:val="0"/>
          <w:szCs w:val="24"/>
        </w:rPr>
        <w:t xml:space="preserve">Le critère de stabilité de </w:t>
      </w:r>
      <w:proofErr w:type="spellStart"/>
      <w:r w:rsidR="009735D5" w:rsidRPr="005312A6">
        <w:rPr>
          <w:rFonts w:asciiTheme="majorBidi" w:hAnsiTheme="majorBidi" w:cstheme="majorBidi"/>
          <w:b w:val="0"/>
          <w:bCs w:val="0"/>
          <w:szCs w:val="24"/>
        </w:rPr>
        <w:t>Routh</w:t>
      </w:r>
      <w:proofErr w:type="spellEnd"/>
    </w:p>
    <w:p w:rsidR="00711F17" w:rsidRPr="005312A6" w:rsidRDefault="00F716E7" w:rsidP="00820E72">
      <w:pPr>
        <w:pStyle w:val="Heading3"/>
        <w:spacing w:before="0" w:after="0"/>
        <w:rPr>
          <w:rFonts w:asciiTheme="majorBidi" w:hAnsiTheme="majorBidi" w:cstheme="majorBidi"/>
          <w:b w:val="0"/>
          <w:bCs w:val="0"/>
          <w:szCs w:val="24"/>
        </w:rPr>
      </w:pPr>
      <w:r w:rsidRPr="005312A6">
        <w:rPr>
          <w:rFonts w:asciiTheme="majorBidi" w:hAnsiTheme="majorBidi" w:cstheme="majorBidi"/>
          <w:b w:val="0"/>
          <w:bCs w:val="0"/>
          <w:szCs w:val="24"/>
        </w:rPr>
        <w:t xml:space="preserve">3.4 Exercices </w:t>
      </w:r>
    </w:p>
    <w:p w:rsidR="00741A99" w:rsidRPr="005312A6" w:rsidRDefault="00741A99" w:rsidP="00F6764B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</w:p>
    <w:p w:rsidR="00A10579" w:rsidRPr="005312A6" w:rsidRDefault="00A10579" w:rsidP="005453CE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BD6C1E" w:rsidRPr="005312A6">
        <w:rPr>
          <w:rFonts w:asciiTheme="majorBidi" w:hAnsiTheme="majorBidi" w:cstheme="majorBidi"/>
          <w:sz w:val="24"/>
          <w:szCs w:val="24"/>
          <w:u w:val="single"/>
        </w:rPr>
        <w:t>4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  <w:r w:rsidRPr="005312A6">
        <w:rPr>
          <w:rFonts w:asciiTheme="majorBidi" w:hAnsiTheme="majorBidi" w:cstheme="majorBidi"/>
          <w:sz w:val="24"/>
          <w:szCs w:val="24"/>
        </w:rPr>
        <w:t>representation graphique et lieux de transfert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(1</w:t>
      </w:r>
      <w:r w:rsidR="005453CE">
        <w:rPr>
          <w:rFonts w:asciiTheme="majorBidi" w:hAnsiTheme="majorBidi" w:cstheme="majorBidi"/>
          <w:sz w:val="24"/>
          <w:szCs w:val="24"/>
        </w:rPr>
        <w:t>3</w:t>
      </w:r>
      <w:r w:rsidR="00632352" w:rsidRPr="005312A6">
        <w:rPr>
          <w:rFonts w:asciiTheme="majorBidi" w:hAnsiTheme="majorBidi" w:cstheme="majorBidi"/>
          <w:sz w:val="24"/>
          <w:szCs w:val="24"/>
        </w:rPr>
        <w:t>h)</w:t>
      </w:r>
    </w:p>
    <w:p w:rsidR="00DC65C2" w:rsidRPr="005312A6" w:rsidRDefault="00DC65C2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</w:p>
    <w:p w:rsidR="00A10579" w:rsidRPr="005312A6" w:rsidRDefault="00A10579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t>Contenu</w:t>
      </w:r>
    </w:p>
    <w:p w:rsidR="00A10579" w:rsidRPr="005312A6" w:rsidRDefault="00BD6C1E" w:rsidP="00F6764B">
      <w:pPr>
        <w:pStyle w:val="BodyText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</w:rPr>
        <w:t>4</w:t>
      </w:r>
      <w:r w:rsidR="00A10579" w:rsidRPr="005312A6">
        <w:rPr>
          <w:rFonts w:asciiTheme="majorBidi" w:hAnsiTheme="majorBidi" w:cstheme="majorBidi"/>
          <w:sz w:val="24"/>
          <w:szCs w:val="24"/>
        </w:rPr>
        <w:t xml:space="preserve">.1 Lieux de </w:t>
      </w:r>
      <w:proofErr w:type="spellStart"/>
      <w:r w:rsidR="00A10579" w:rsidRPr="005312A6">
        <w:rPr>
          <w:rFonts w:asciiTheme="majorBidi" w:hAnsiTheme="majorBidi" w:cstheme="majorBidi"/>
          <w:sz w:val="24"/>
          <w:szCs w:val="24"/>
        </w:rPr>
        <w:t>Bode</w:t>
      </w:r>
      <w:proofErr w:type="spellEnd"/>
      <w:r w:rsidR="00A10579" w:rsidRPr="005312A6">
        <w:rPr>
          <w:rFonts w:asciiTheme="majorBidi" w:hAnsiTheme="majorBidi" w:cstheme="majorBidi"/>
          <w:sz w:val="24"/>
          <w:szCs w:val="24"/>
        </w:rPr>
        <w:t xml:space="preserve"> : diagramme des gains; diagrammes des phases.</w:t>
      </w:r>
    </w:p>
    <w:p w:rsidR="00A10579" w:rsidRPr="005312A6" w:rsidRDefault="00BD6C1E" w:rsidP="00F6764B">
      <w:pPr>
        <w:bidi w:val="0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4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.2 Lieu de </w:t>
      </w:r>
      <w:proofErr w:type="spellStart"/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Nyquist</w:t>
      </w:r>
      <w:proofErr w:type="spellEnd"/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A0087B" w:rsidRPr="005312A6" w:rsidRDefault="00856F96" w:rsidP="00856F96">
      <w:pPr>
        <w:bidi w:val="0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4.3 </w:t>
      </w:r>
      <w:r w:rsidR="00A0087B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Degré de stabilité : marge de phase; marge de gain.</w:t>
      </w:r>
    </w:p>
    <w:p w:rsidR="00856F96" w:rsidRPr="005312A6" w:rsidRDefault="00856F96" w:rsidP="00856F96">
      <w:pPr>
        <w:bidi w:val="0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4.4 Stabilité critique</w:t>
      </w:r>
    </w:p>
    <w:p w:rsidR="00A10579" w:rsidRPr="005312A6" w:rsidRDefault="00BD6C1E" w:rsidP="00856F96">
      <w:pPr>
        <w:bidi w:val="0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4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="00856F96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Exercices</w:t>
      </w:r>
    </w:p>
    <w:p w:rsidR="007A2FDE" w:rsidRPr="005312A6" w:rsidRDefault="007A2FDE" w:rsidP="00F6764B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</w:p>
    <w:p w:rsidR="00A10579" w:rsidRPr="005312A6" w:rsidRDefault="00A10579" w:rsidP="00A622CE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E31DD7" w:rsidRPr="005312A6">
        <w:rPr>
          <w:rFonts w:asciiTheme="majorBidi" w:hAnsiTheme="majorBidi" w:cstheme="majorBidi"/>
          <w:sz w:val="24"/>
          <w:szCs w:val="24"/>
          <w:u w:val="single"/>
        </w:rPr>
        <w:t>5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  <w:r w:rsidR="00165A38" w:rsidRPr="005312A6">
        <w:rPr>
          <w:rFonts w:asciiTheme="majorBidi" w:hAnsiTheme="majorBidi" w:cstheme="majorBidi"/>
          <w:sz w:val="24"/>
          <w:szCs w:val="24"/>
        </w:rPr>
        <w:t>Fonctions de transfert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(</w:t>
      </w:r>
      <w:r w:rsidR="00A622CE" w:rsidRPr="005312A6">
        <w:rPr>
          <w:rFonts w:asciiTheme="majorBidi" w:hAnsiTheme="majorBidi" w:cstheme="majorBidi"/>
          <w:sz w:val="24"/>
          <w:szCs w:val="24"/>
        </w:rPr>
        <w:t>5</w:t>
      </w:r>
      <w:r w:rsidR="00632352" w:rsidRPr="005312A6">
        <w:rPr>
          <w:rFonts w:asciiTheme="majorBidi" w:hAnsiTheme="majorBidi" w:cstheme="majorBidi"/>
          <w:sz w:val="24"/>
          <w:szCs w:val="24"/>
        </w:rPr>
        <w:t xml:space="preserve"> h)</w:t>
      </w:r>
    </w:p>
    <w:p w:rsidR="00A10579" w:rsidRPr="005312A6" w:rsidRDefault="00A10579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lastRenderedPageBreak/>
        <w:t>Contenu</w:t>
      </w:r>
    </w:p>
    <w:p w:rsidR="00A10579" w:rsidRPr="005312A6" w:rsidRDefault="00E31DD7" w:rsidP="00165A38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.1 </w:t>
      </w:r>
      <w:r w:rsidR="00165A3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Fonction de transfert des systèmes analogiques</w:t>
      </w:r>
    </w:p>
    <w:p w:rsidR="00A10579" w:rsidRPr="005312A6" w:rsidRDefault="00E31DD7" w:rsidP="00165A38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  <w:r w:rsidR="00165A3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Propriétés de la fonction de transfert des systèmes analogiques</w:t>
      </w:r>
    </w:p>
    <w:p w:rsidR="00165A38" w:rsidRPr="005312A6" w:rsidRDefault="00E31DD7" w:rsidP="00F6764B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3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  <w:r w:rsidR="00165A3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Fonction de transfert des correcteurs d’asservissement analogiques</w:t>
      </w:r>
    </w:p>
    <w:p w:rsidR="00A10579" w:rsidRPr="005312A6" w:rsidRDefault="00E31DD7" w:rsidP="00165A38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4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  <w:r w:rsidR="00165A3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Réponse temporelle des systèmes analogiques </w:t>
      </w:r>
    </w:p>
    <w:p w:rsidR="00165A38" w:rsidRPr="005312A6" w:rsidRDefault="00165A38" w:rsidP="00165A38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5.5 Réponse </w:t>
      </w:r>
      <w:r w:rsidR="007444ED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fréquentielle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des systèmes analogiques</w:t>
      </w:r>
    </w:p>
    <w:p w:rsidR="00FD3E96" w:rsidRPr="005312A6" w:rsidRDefault="00FD3E96" w:rsidP="00165A38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5.</w:t>
      </w:r>
      <w:r w:rsidR="00165A38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Exercices.</w:t>
      </w:r>
    </w:p>
    <w:p w:rsidR="000D1CEF" w:rsidRPr="005312A6" w:rsidRDefault="000D1CEF" w:rsidP="00F6764B">
      <w:pPr>
        <w:pStyle w:val="Title"/>
        <w:spacing w:before="0"/>
        <w:rPr>
          <w:rFonts w:asciiTheme="majorBidi" w:hAnsiTheme="majorBidi" w:cstheme="majorBidi"/>
          <w:sz w:val="24"/>
          <w:szCs w:val="24"/>
          <w:u w:val="single"/>
        </w:rPr>
      </w:pPr>
    </w:p>
    <w:p w:rsidR="00A10579" w:rsidRPr="006B4F42" w:rsidRDefault="00A10579" w:rsidP="00AC285F">
      <w:pPr>
        <w:pStyle w:val="Title"/>
        <w:spacing w:before="0"/>
        <w:rPr>
          <w:rFonts w:asciiTheme="majorBidi" w:hAnsiTheme="majorBidi" w:cstheme="majorBidi"/>
          <w:sz w:val="22"/>
          <w:szCs w:val="22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 xml:space="preserve">Chapitre </w:t>
      </w:r>
      <w:r w:rsidR="0049395F" w:rsidRPr="005312A6">
        <w:rPr>
          <w:rFonts w:asciiTheme="majorBidi" w:hAnsiTheme="majorBidi" w:cstheme="majorBidi"/>
          <w:sz w:val="24"/>
          <w:szCs w:val="24"/>
          <w:u w:val="single"/>
        </w:rPr>
        <w:t>6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  <w:r w:rsidRPr="006B4F42">
        <w:rPr>
          <w:rFonts w:asciiTheme="majorBidi" w:hAnsiTheme="majorBidi" w:cstheme="majorBidi"/>
          <w:sz w:val="22"/>
          <w:szCs w:val="22"/>
        </w:rPr>
        <w:t>c</w:t>
      </w:r>
      <w:r w:rsidR="00DB1CCF" w:rsidRPr="006B4F42">
        <w:rPr>
          <w:rFonts w:asciiTheme="majorBidi" w:hAnsiTheme="majorBidi" w:cstheme="majorBidi"/>
          <w:sz w:val="22"/>
          <w:szCs w:val="22"/>
        </w:rPr>
        <w:t>lassification des s</w:t>
      </w:r>
      <w:r w:rsidR="00F3663A" w:rsidRPr="006B4F42">
        <w:rPr>
          <w:rFonts w:asciiTheme="majorBidi" w:hAnsiTheme="majorBidi" w:cstheme="majorBidi"/>
          <w:sz w:val="22"/>
          <w:szCs w:val="22"/>
        </w:rPr>
        <w:t>ystÈmes, constante d’erreur et s</w:t>
      </w:r>
      <w:r w:rsidR="00DB1CCF" w:rsidRPr="006B4F42">
        <w:rPr>
          <w:rFonts w:asciiTheme="majorBidi" w:hAnsiTheme="majorBidi" w:cstheme="majorBidi"/>
          <w:sz w:val="22"/>
          <w:szCs w:val="22"/>
        </w:rPr>
        <w:t>ensibilitÉ</w:t>
      </w:r>
      <w:r w:rsidR="007762AB" w:rsidRPr="006B4F42">
        <w:rPr>
          <w:rFonts w:asciiTheme="majorBidi" w:hAnsiTheme="majorBidi" w:cstheme="majorBidi"/>
          <w:sz w:val="22"/>
          <w:szCs w:val="22"/>
        </w:rPr>
        <w:t xml:space="preserve"> (1</w:t>
      </w:r>
      <w:r w:rsidR="00AC285F" w:rsidRPr="006B4F42">
        <w:rPr>
          <w:rFonts w:asciiTheme="majorBidi" w:hAnsiTheme="majorBidi" w:cstheme="majorBidi"/>
          <w:sz w:val="22"/>
          <w:szCs w:val="22"/>
        </w:rPr>
        <w:t>0</w:t>
      </w:r>
      <w:r w:rsidR="007762AB" w:rsidRPr="006B4F42">
        <w:rPr>
          <w:rFonts w:asciiTheme="majorBidi" w:hAnsiTheme="majorBidi" w:cstheme="majorBidi"/>
          <w:sz w:val="22"/>
          <w:szCs w:val="22"/>
        </w:rPr>
        <w:t xml:space="preserve"> h)</w:t>
      </w:r>
    </w:p>
    <w:p w:rsidR="007762AB" w:rsidRPr="005312A6" w:rsidRDefault="007762AB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</w:p>
    <w:p w:rsidR="00A10579" w:rsidRPr="005312A6" w:rsidRDefault="00A10579" w:rsidP="00F6764B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t>Contenu</w:t>
      </w:r>
    </w:p>
    <w:p w:rsidR="00A10579" w:rsidRPr="005312A6" w:rsidRDefault="0049395F" w:rsidP="00A34323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.1</w:t>
      </w:r>
      <w:r w:rsidR="00A3432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Introduction</w:t>
      </w:r>
    </w:p>
    <w:p w:rsidR="00A34323" w:rsidRPr="005312A6" w:rsidRDefault="0049395F" w:rsidP="000C4E43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.2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ab/>
      </w:r>
      <w:r w:rsidR="00A3432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Sensibilité de la fonction de transfert et de la </w:t>
      </w:r>
      <w:r w:rsidR="000C4E4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réponse</w:t>
      </w:r>
      <w:r w:rsidR="00A3432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en </w:t>
      </w:r>
      <w:r w:rsidR="000C4E4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fréquence</w:t>
      </w:r>
      <w:r w:rsidR="00A3432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aux paramètres du </w:t>
      </w:r>
      <w:r w:rsidR="000C4E4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système</w:t>
      </w:r>
    </w:p>
    <w:p w:rsidR="00A10579" w:rsidRPr="005312A6" w:rsidRDefault="0049395F" w:rsidP="000C4E43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.3 </w:t>
      </w:r>
      <w:r w:rsidR="000C4E43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Classification des systèmes à retour par leur type</w:t>
      </w:r>
    </w:p>
    <w:p w:rsidR="00EE2A91" w:rsidRPr="005312A6" w:rsidRDefault="0049395F" w:rsidP="00EE2A91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.4</w:t>
      </w:r>
      <w:r w:rsidR="00EE2A91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Constante d’erreur de position des systèmes analogiques à retour unité 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</w:t>
      </w:r>
    </w:p>
    <w:p w:rsidR="00EE2A91" w:rsidRPr="005312A6" w:rsidRDefault="00EE2A91" w:rsidP="00EE2A91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6.5 Constante d’erreur de vitesse des systèmes analogiques à retour unité  </w:t>
      </w:r>
    </w:p>
    <w:p w:rsidR="00EE2A91" w:rsidRPr="005312A6" w:rsidRDefault="00EE2A91" w:rsidP="00EE2A91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6.6 Constantes d’erreur d’accélération des systèmes analogiques à retour unité  </w:t>
      </w:r>
    </w:p>
    <w:p w:rsidR="009861B6" w:rsidRPr="005312A6" w:rsidRDefault="0049395F" w:rsidP="0038063C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6</w:t>
      </w:r>
      <w:r w:rsidR="00A10579"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.7 Exercices</w:t>
      </w:r>
      <w:r w:rsidR="00CF6869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6B4F42" w:rsidRDefault="00A622CE" w:rsidP="00A622CE">
      <w:pPr>
        <w:pStyle w:val="Title"/>
        <w:spacing w:before="0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  <w:u w:val="single"/>
        </w:rPr>
        <w:t>Chapitre 7</w:t>
      </w:r>
      <w:r w:rsidRPr="005312A6">
        <w:rPr>
          <w:rFonts w:asciiTheme="majorBidi" w:hAnsiTheme="majorBidi" w:cstheme="majorBidi"/>
          <w:sz w:val="24"/>
          <w:szCs w:val="24"/>
          <w:u w:val="single"/>
        </w:rPr>
        <w:br/>
      </w:r>
    </w:p>
    <w:p w:rsidR="00A622CE" w:rsidRPr="005312A6" w:rsidRDefault="00A622CE" w:rsidP="005453CE">
      <w:pPr>
        <w:pStyle w:val="Title"/>
        <w:spacing w:before="0"/>
        <w:jc w:val="left"/>
        <w:rPr>
          <w:rFonts w:asciiTheme="majorBidi" w:hAnsiTheme="majorBidi" w:cstheme="majorBidi"/>
          <w:sz w:val="24"/>
          <w:szCs w:val="24"/>
        </w:rPr>
      </w:pPr>
      <w:r w:rsidRPr="005312A6">
        <w:rPr>
          <w:rFonts w:asciiTheme="majorBidi" w:hAnsiTheme="majorBidi" w:cstheme="majorBidi"/>
          <w:sz w:val="24"/>
          <w:szCs w:val="24"/>
        </w:rPr>
        <w:t>qualites et performances des systemes asservis lineaires (1</w:t>
      </w:r>
      <w:r w:rsidR="005453CE">
        <w:rPr>
          <w:rFonts w:asciiTheme="majorBidi" w:hAnsiTheme="majorBidi" w:cstheme="majorBidi"/>
          <w:sz w:val="24"/>
          <w:szCs w:val="24"/>
        </w:rPr>
        <w:t>2</w:t>
      </w:r>
      <w:r w:rsidRPr="005312A6">
        <w:rPr>
          <w:rFonts w:asciiTheme="majorBidi" w:hAnsiTheme="majorBidi" w:cstheme="majorBidi"/>
          <w:sz w:val="24"/>
          <w:szCs w:val="24"/>
        </w:rPr>
        <w:t xml:space="preserve"> h)</w:t>
      </w:r>
    </w:p>
    <w:p w:rsidR="006B4F42" w:rsidRDefault="006B4F42" w:rsidP="00A622CE">
      <w:pPr>
        <w:pStyle w:val="Heading3"/>
        <w:spacing w:before="0" w:after="0"/>
        <w:rPr>
          <w:rFonts w:asciiTheme="majorBidi" w:hAnsiTheme="majorBidi" w:cstheme="majorBidi"/>
          <w:szCs w:val="24"/>
        </w:rPr>
      </w:pPr>
    </w:p>
    <w:p w:rsidR="00A622CE" w:rsidRPr="005312A6" w:rsidRDefault="00A622CE" w:rsidP="00A622CE">
      <w:pPr>
        <w:pStyle w:val="Heading3"/>
        <w:spacing w:before="0" w:after="0"/>
        <w:rPr>
          <w:rFonts w:asciiTheme="majorBidi" w:hAnsiTheme="majorBidi" w:cstheme="majorBidi"/>
          <w:szCs w:val="24"/>
        </w:rPr>
      </w:pPr>
      <w:r w:rsidRPr="005312A6">
        <w:rPr>
          <w:rFonts w:asciiTheme="majorBidi" w:hAnsiTheme="majorBidi" w:cstheme="majorBidi"/>
          <w:szCs w:val="24"/>
        </w:rPr>
        <w:t>Contenu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7.1 Définitions : stabilité; précision; écart; rapidité; temps de réponse; bande passante.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7.2 Critère algébrique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Routh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7.3 Lieu de pôles.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7.4 Critères graphiques : dans le plan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Nyquist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; dans le plan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Bode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7.5 Degré de stabilité : marge de phase; marge de gain.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7.6 Signaux de perturbation dans un système à contre réaction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7.7 Système du premier ordre : réponse d’un système du premier ordre à une impulsion de Dirac; réponse à un échelon; réponse à une rampe; représentation graphique dans le plan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Nyquist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et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Bode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A622CE" w:rsidRPr="005312A6" w:rsidRDefault="00A622CE" w:rsidP="00A622CE">
      <w:pPr>
        <w:bidi w:val="0"/>
        <w:ind w:left="426" w:hanging="426"/>
        <w:jc w:val="lowKashida"/>
        <w:rPr>
          <w:rFonts w:asciiTheme="majorBidi" w:hAnsiTheme="majorBidi" w:cstheme="majorBidi"/>
          <w:noProof w:val="0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7.8 Système du second ordre : réponse d’un système du second ordre à une impulsion de Dirac; réponse à un échelon; réponse harmonique; représentation graphique dans le plan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Nyquist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 xml:space="preserve"> et de </w:t>
      </w:r>
      <w:proofErr w:type="spellStart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Bode</w:t>
      </w:r>
      <w:proofErr w:type="spellEnd"/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.</w:t>
      </w:r>
    </w:p>
    <w:p w:rsidR="00A622CE" w:rsidRPr="005312A6" w:rsidRDefault="00A622CE" w:rsidP="00D67ED2">
      <w:pPr>
        <w:pBdr>
          <w:bottom w:val="single" w:sz="4" w:space="1" w:color="auto"/>
        </w:pBdr>
        <w:bidi w:val="0"/>
        <w:ind w:left="426" w:hanging="426"/>
        <w:rPr>
          <w:rFonts w:asciiTheme="majorBidi" w:hAnsiTheme="majorBidi" w:cstheme="majorBidi"/>
          <w:sz w:val="24"/>
          <w:szCs w:val="24"/>
          <w:lang w:val="fr-FR"/>
        </w:rPr>
      </w:pPr>
      <w:r w:rsidRPr="005312A6">
        <w:rPr>
          <w:rFonts w:asciiTheme="majorBidi" w:hAnsiTheme="majorBidi" w:cstheme="majorBidi"/>
          <w:noProof w:val="0"/>
          <w:sz w:val="24"/>
          <w:szCs w:val="24"/>
          <w:lang w:val="fr-FR"/>
        </w:rPr>
        <w:t>7.9 Exercices.</w:t>
      </w:r>
    </w:p>
    <w:sectPr w:rsidR="00A622CE" w:rsidRPr="005312A6" w:rsidSect="00AA1E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353" w:rsidRDefault="00A23353" w:rsidP="00064FDD">
      <w:r>
        <w:separator/>
      </w:r>
    </w:p>
  </w:endnote>
  <w:endnote w:type="continuationSeparator" w:id="0">
    <w:p w:rsidR="00A23353" w:rsidRDefault="00A23353" w:rsidP="00064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21282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064FDD" w:rsidRDefault="00064FDD">
            <w:pPr>
              <w:pStyle w:val="Footer"/>
              <w:jc w:val="right"/>
            </w:pPr>
            <w:r>
              <w:t xml:space="preserve">Page </w:t>
            </w:r>
            <w:r w:rsidR="00BA71D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BA71D6">
              <w:rPr>
                <w:b/>
                <w:sz w:val="24"/>
                <w:szCs w:val="24"/>
              </w:rPr>
              <w:fldChar w:fldCharType="separate"/>
            </w:r>
            <w:r w:rsidR="00B14B21">
              <w:rPr>
                <w:b/>
                <w:noProof/>
              </w:rPr>
              <w:t>1</w:t>
            </w:r>
            <w:r w:rsidR="00BA71D6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A71D6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BA71D6">
              <w:rPr>
                <w:b/>
                <w:sz w:val="24"/>
                <w:szCs w:val="24"/>
              </w:rPr>
              <w:fldChar w:fldCharType="separate"/>
            </w:r>
            <w:r w:rsidR="00B14B21">
              <w:rPr>
                <w:b/>
                <w:noProof/>
              </w:rPr>
              <w:t>2</w:t>
            </w:r>
            <w:r w:rsidR="00BA71D6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064FDD" w:rsidRDefault="00064FD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353" w:rsidRDefault="00A23353" w:rsidP="00064FDD">
      <w:r>
        <w:separator/>
      </w:r>
    </w:p>
  </w:footnote>
  <w:footnote w:type="continuationSeparator" w:id="0">
    <w:p w:rsidR="00A23353" w:rsidRDefault="00A23353" w:rsidP="00064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2A6" w:rsidRPr="00420F22" w:rsidRDefault="005312A6" w:rsidP="005312A6">
    <w:pPr>
      <w:pStyle w:val="Header"/>
      <w:bidi w:val="0"/>
      <w:rPr>
        <w:rFonts w:ascii="Calibri" w:hAnsi="Calibri"/>
      </w:rPr>
    </w:pPr>
    <w:r w:rsidRPr="00420F22">
      <w:rPr>
        <w:rFonts w:ascii="Calibri" w:hAnsi="Calibri"/>
      </w:rPr>
      <w:t>LT-Telecommunications</w:t>
    </w:r>
  </w:p>
  <w:p w:rsidR="005312A6" w:rsidRDefault="005312A6" w:rsidP="005312A6">
    <w:pPr>
      <w:pStyle w:val="Header"/>
      <w:pBdr>
        <w:bottom w:val="single" w:sz="4" w:space="1" w:color="auto"/>
      </w:pBdr>
      <w:tabs>
        <w:tab w:val="left" w:pos="7336"/>
      </w:tabs>
      <w:bidi w:val="0"/>
      <w:rPr>
        <w:rFonts w:ascii="Calibri" w:hAnsi="Calibri"/>
      </w:rPr>
    </w:pPr>
    <w:r w:rsidRPr="00420F22">
      <w:rPr>
        <w:rFonts w:ascii="Calibri" w:hAnsi="Calibri"/>
      </w:rPr>
      <w:t>Matière:</w:t>
    </w:r>
    <w:r>
      <w:rPr>
        <w:rFonts w:ascii="Calibri" w:hAnsi="Calibri"/>
      </w:rPr>
      <w:t xml:space="preserve">Systemes asservis                 </w:t>
    </w:r>
    <w:r>
      <w:rPr>
        <w:rFonts w:ascii="Calibri" w:hAnsi="Calibri"/>
      </w:rPr>
      <w:tab/>
    </w:r>
  </w:p>
  <w:p w:rsidR="005312A6" w:rsidRDefault="005312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D6F54"/>
    <w:multiLevelType w:val="hybridMultilevel"/>
    <w:tmpl w:val="82CAE510"/>
    <w:lvl w:ilvl="0" w:tplc="344CCBF8"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579"/>
    <w:rsid w:val="000119CF"/>
    <w:rsid w:val="00032E55"/>
    <w:rsid w:val="00064FDD"/>
    <w:rsid w:val="00065A61"/>
    <w:rsid w:val="000779B6"/>
    <w:rsid w:val="00085BB9"/>
    <w:rsid w:val="000913B5"/>
    <w:rsid w:val="000A65DA"/>
    <w:rsid w:val="000A6C78"/>
    <w:rsid w:val="000C4E43"/>
    <w:rsid w:val="000D1CEF"/>
    <w:rsid w:val="000E03CD"/>
    <w:rsid w:val="000E2B7A"/>
    <w:rsid w:val="000E3FEE"/>
    <w:rsid w:val="0010516B"/>
    <w:rsid w:val="00127C29"/>
    <w:rsid w:val="00127D0E"/>
    <w:rsid w:val="00145C3F"/>
    <w:rsid w:val="00156CCF"/>
    <w:rsid w:val="00160055"/>
    <w:rsid w:val="00165A38"/>
    <w:rsid w:val="00175C9D"/>
    <w:rsid w:val="0018203C"/>
    <w:rsid w:val="00187A45"/>
    <w:rsid w:val="00192774"/>
    <w:rsid w:val="001A7E0B"/>
    <w:rsid w:val="001B3CF2"/>
    <w:rsid w:val="001B511B"/>
    <w:rsid w:val="001C2BCF"/>
    <w:rsid w:val="001C6599"/>
    <w:rsid w:val="001D1105"/>
    <w:rsid w:val="001E1F0F"/>
    <w:rsid w:val="00205EB9"/>
    <w:rsid w:val="00232A56"/>
    <w:rsid w:val="0024009B"/>
    <w:rsid w:val="002611CF"/>
    <w:rsid w:val="00263B9D"/>
    <w:rsid w:val="00282FD1"/>
    <w:rsid w:val="002E4DB0"/>
    <w:rsid w:val="002F173E"/>
    <w:rsid w:val="002F5EFB"/>
    <w:rsid w:val="00330F60"/>
    <w:rsid w:val="00346BFF"/>
    <w:rsid w:val="003635B3"/>
    <w:rsid w:val="0038063C"/>
    <w:rsid w:val="00380926"/>
    <w:rsid w:val="003C430F"/>
    <w:rsid w:val="003D4A98"/>
    <w:rsid w:val="003E1A7E"/>
    <w:rsid w:val="003E1D33"/>
    <w:rsid w:val="003F2B66"/>
    <w:rsid w:val="003F3F5A"/>
    <w:rsid w:val="00404F59"/>
    <w:rsid w:val="00430D34"/>
    <w:rsid w:val="00453941"/>
    <w:rsid w:val="00475CA6"/>
    <w:rsid w:val="0049395F"/>
    <w:rsid w:val="00497FCC"/>
    <w:rsid w:val="004C08DB"/>
    <w:rsid w:val="004C0E96"/>
    <w:rsid w:val="004D55B6"/>
    <w:rsid w:val="004D5C9E"/>
    <w:rsid w:val="004E4AF8"/>
    <w:rsid w:val="004F5050"/>
    <w:rsid w:val="005312A6"/>
    <w:rsid w:val="00540952"/>
    <w:rsid w:val="005453CE"/>
    <w:rsid w:val="00546F6F"/>
    <w:rsid w:val="005751AB"/>
    <w:rsid w:val="005A5A4F"/>
    <w:rsid w:val="005A5BE9"/>
    <w:rsid w:val="005A7409"/>
    <w:rsid w:val="005B4942"/>
    <w:rsid w:val="005C5D67"/>
    <w:rsid w:val="005E4A49"/>
    <w:rsid w:val="005F3371"/>
    <w:rsid w:val="00632352"/>
    <w:rsid w:val="00670EF5"/>
    <w:rsid w:val="0067172B"/>
    <w:rsid w:val="006721C7"/>
    <w:rsid w:val="00690DDA"/>
    <w:rsid w:val="0069102D"/>
    <w:rsid w:val="00697950"/>
    <w:rsid w:val="006B2E2E"/>
    <w:rsid w:val="006B4F42"/>
    <w:rsid w:val="006D4C0E"/>
    <w:rsid w:val="006F34E0"/>
    <w:rsid w:val="00701AB0"/>
    <w:rsid w:val="00707B92"/>
    <w:rsid w:val="00710DEC"/>
    <w:rsid w:val="00711F17"/>
    <w:rsid w:val="0071508C"/>
    <w:rsid w:val="00715F23"/>
    <w:rsid w:val="00721793"/>
    <w:rsid w:val="00741A99"/>
    <w:rsid w:val="007444ED"/>
    <w:rsid w:val="00770628"/>
    <w:rsid w:val="007762AB"/>
    <w:rsid w:val="007A2FDE"/>
    <w:rsid w:val="007B2A1B"/>
    <w:rsid w:val="007B3D12"/>
    <w:rsid w:val="007D21B6"/>
    <w:rsid w:val="00801AEE"/>
    <w:rsid w:val="0082045E"/>
    <w:rsid w:val="00820E72"/>
    <w:rsid w:val="00825AF3"/>
    <w:rsid w:val="00834131"/>
    <w:rsid w:val="00841F25"/>
    <w:rsid w:val="0084574A"/>
    <w:rsid w:val="008457F7"/>
    <w:rsid w:val="00856F96"/>
    <w:rsid w:val="00860898"/>
    <w:rsid w:val="008752A6"/>
    <w:rsid w:val="00881848"/>
    <w:rsid w:val="008A1A11"/>
    <w:rsid w:val="008A5B0E"/>
    <w:rsid w:val="008A7950"/>
    <w:rsid w:val="008C0822"/>
    <w:rsid w:val="008C5EA6"/>
    <w:rsid w:val="008D13FC"/>
    <w:rsid w:val="009126B6"/>
    <w:rsid w:val="009135B8"/>
    <w:rsid w:val="00941220"/>
    <w:rsid w:val="00944AC7"/>
    <w:rsid w:val="0096631F"/>
    <w:rsid w:val="00966440"/>
    <w:rsid w:val="00966F7A"/>
    <w:rsid w:val="009735D5"/>
    <w:rsid w:val="00976B23"/>
    <w:rsid w:val="00977EFD"/>
    <w:rsid w:val="009861B6"/>
    <w:rsid w:val="009A2E71"/>
    <w:rsid w:val="009A6BE9"/>
    <w:rsid w:val="009C4DD4"/>
    <w:rsid w:val="009E40E1"/>
    <w:rsid w:val="00A0087B"/>
    <w:rsid w:val="00A04A11"/>
    <w:rsid w:val="00A05BF2"/>
    <w:rsid w:val="00A10579"/>
    <w:rsid w:val="00A20559"/>
    <w:rsid w:val="00A23353"/>
    <w:rsid w:val="00A302B8"/>
    <w:rsid w:val="00A34323"/>
    <w:rsid w:val="00A50B4C"/>
    <w:rsid w:val="00A622CE"/>
    <w:rsid w:val="00A76442"/>
    <w:rsid w:val="00A92A1A"/>
    <w:rsid w:val="00A95F83"/>
    <w:rsid w:val="00AA1EAC"/>
    <w:rsid w:val="00AB0455"/>
    <w:rsid w:val="00AC285F"/>
    <w:rsid w:val="00AC7EBB"/>
    <w:rsid w:val="00AE58F3"/>
    <w:rsid w:val="00B14B21"/>
    <w:rsid w:val="00B234D3"/>
    <w:rsid w:val="00B74B7F"/>
    <w:rsid w:val="00B85DB0"/>
    <w:rsid w:val="00B93F9F"/>
    <w:rsid w:val="00BA2F7D"/>
    <w:rsid w:val="00BA33DB"/>
    <w:rsid w:val="00BA71D6"/>
    <w:rsid w:val="00BC0807"/>
    <w:rsid w:val="00BD3D9F"/>
    <w:rsid w:val="00BD6C1E"/>
    <w:rsid w:val="00BF7DAC"/>
    <w:rsid w:val="00C010ED"/>
    <w:rsid w:val="00C01708"/>
    <w:rsid w:val="00C143ED"/>
    <w:rsid w:val="00C17ABE"/>
    <w:rsid w:val="00C3053F"/>
    <w:rsid w:val="00C30C7E"/>
    <w:rsid w:val="00C40B0D"/>
    <w:rsid w:val="00C40ECA"/>
    <w:rsid w:val="00C463BB"/>
    <w:rsid w:val="00C579B6"/>
    <w:rsid w:val="00C76EA8"/>
    <w:rsid w:val="00C85D13"/>
    <w:rsid w:val="00C86803"/>
    <w:rsid w:val="00C86ADE"/>
    <w:rsid w:val="00C941BD"/>
    <w:rsid w:val="00CB52DA"/>
    <w:rsid w:val="00CC0335"/>
    <w:rsid w:val="00CC6AA2"/>
    <w:rsid w:val="00CD6F15"/>
    <w:rsid w:val="00CE2E50"/>
    <w:rsid w:val="00CE373D"/>
    <w:rsid w:val="00CE7259"/>
    <w:rsid w:val="00CF6869"/>
    <w:rsid w:val="00D00532"/>
    <w:rsid w:val="00D13228"/>
    <w:rsid w:val="00D47289"/>
    <w:rsid w:val="00D505EB"/>
    <w:rsid w:val="00D67ED2"/>
    <w:rsid w:val="00D757CB"/>
    <w:rsid w:val="00D775D9"/>
    <w:rsid w:val="00DA3347"/>
    <w:rsid w:val="00DB1CCF"/>
    <w:rsid w:val="00DC65C2"/>
    <w:rsid w:val="00DF138C"/>
    <w:rsid w:val="00DF67E0"/>
    <w:rsid w:val="00E04135"/>
    <w:rsid w:val="00E104F1"/>
    <w:rsid w:val="00E15EFD"/>
    <w:rsid w:val="00E31DD7"/>
    <w:rsid w:val="00E3456D"/>
    <w:rsid w:val="00E37397"/>
    <w:rsid w:val="00E45A9B"/>
    <w:rsid w:val="00E724C7"/>
    <w:rsid w:val="00E9762C"/>
    <w:rsid w:val="00EB7138"/>
    <w:rsid w:val="00EE2A91"/>
    <w:rsid w:val="00F324E3"/>
    <w:rsid w:val="00F3663A"/>
    <w:rsid w:val="00F63E11"/>
    <w:rsid w:val="00F6764B"/>
    <w:rsid w:val="00F716E7"/>
    <w:rsid w:val="00FB3BF5"/>
    <w:rsid w:val="00FD3E96"/>
    <w:rsid w:val="00FD6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0579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10579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A10579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noProof w:val="0"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A10579"/>
    <w:pPr>
      <w:keepNext/>
      <w:bidi w:val="0"/>
      <w:spacing w:before="120" w:after="60"/>
      <w:outlineLvl w:val="2"/>
    </w:pPr>
    <w:rPr>
      <w:rFonts w:ascii="Arial" w:hAnsi="Arial"/>
      <w:b/>
      <w:bCs/>
      <w:noProof w:val="0"/>
      <w:sz w:val="24"/>
      <w:szCs w:val="21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0579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A10579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A10579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A10579"/>
    <w:pPr>
      <w:bidi w:val="0"/>
      <w:spacing w:before="240"/>
      <w:jc w:val="center"/>
      <w:outlineLvl w:val="0"/>
    </w:pPr>
    <w:rPr>
      <w:rFonts w:ascii="Arial Rounded MT Bold" w:hAnsi="Arial Rounded MT Bold" w:cs="Arial Rounded MT Bold"/>
      <w:b/>
      <w:bCs/>
      <w:caps/>
      <w:noProof w:val="0"/>
      <w:kern w:val="28"/>
      <w:sz w:val="28"/>
      <w:szCs w:val="33"/>
      <w:lang w:val="fr-FR" w:eastAsia="fr-FR"/>
    </w:rPr>
  </w:style>
  <w:style w:type="character" w:customStyle="1" w:styleId="TitleChar">
    <w:name w:val="Title Char"/>
    <w:basedOn w:val="DefaultParagraphFont"/>
    <w:link w:val="Title"/>
    <w:rsid w:val="00A10579"/>
    <w:rPr>
      <w:rFonts w:ascii="Arial Rounded MT Bold" w:eastAsia="Times New Roman" w:hAnsi="Arial Rounded MT Bold" w:cs="Arial Rounded MT Bold"/>
      <w:b/>
      <w:bCs/>
      <w:caps/>
      <w:kern w:val="28"/>
      <w:sz w:val="28"/>
      <w:szCs w:val="33"/>
      <w:lang w:val="fr-FR" w:eastAsia="fr-FR"/>
    </w:rPr>
  </w:style>
  <w:style w:type="paragraph" w:customStyle="1" w:styleId="N">
    <w:name w:val="N"/>
    <w:basedOn w:val="Normal"/>
    <w:rsid w:val="00A10579"/>
    <w:pPr>
      <w:bidi w:val="0"/>
      <w:jc w:val="right"/>
    </w:pPr>
    <w:rPr>
      <w:rFonts w:ascii="Arial Rounded MT Bold" w:hAnsi="Arial Rounded MT Bold"/>
      <w:b/>
      <w:bCs/>
      <w:noProof w:val="0"/>
      <w:sz w:val="24"/>
      <w:szCs w:val="26"/>
      <w:lang w:val="fr-FR"/>
    </w:rPr>
  </w:style>
  <w:style w:type="paragraph" w:styleId="BodyText">
    <w:name w:val="Body Text"/>
    <w:basedOn w:val="Normal"/>
    <w:link w:val="BodyTextChar"/>
    <w:semiHidden/>
    <w:rsid w:val="00A10579"/>
    <w:pPr>
      <w:bidi w:val="0"/>
      <w:jc w:val="lowKashida"/>
    </w:pPr>
    <w:rPr>
      <w:rFonts w:ascii="Arial" w:hAnsi="Arial"/>
      <w:noProof w:val="0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semiHidden/>
    <w:rsid w:val="00A10579"/>
    <w:rPr>
      <w:rFonts w:ascii="Arial" w:eastAsia="Times New Roman" w:hAnsi="Arial" w:cs="Traditional Arabic"/>
      <w:szCs w:val="20"/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1057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10579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861B6"/>
    <w:pPr>
      <w:tabs>
        <w:tab w:val="center" w:pos="4320"/>
        <w:tab w:val="right" w:pos="8640"/>
      </w:tabs>
      <w:bidi w:val="0"/>
    </w:pPr>
    <w:rPr>
      <w:noProof w:val="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9861B6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ListParagraph">
    <w:name w:val="List Paragraph"/>
    <w:basedOn w:val="Normal"/>
    <w:uiPriority w:val="34"/>
    <w:qFormat/>
    <w:rsid w:val="00825A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64F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64FDD"/>
    <w:rPr>
      <w:rFonts w:ascii="Times New Roman" w:eastAsia="Times New Roman" w:hAnsi="Times New Roman" w:cs="Traditional Arabic"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</dc:creator>
  <cp:keywords/>
  <dc:description/>
  <cp:lastModifiedBy>safa</cp:lastModifiedBy>
  <cp:revision>176</cp:revision>
  <cp:lastPrinted>2012-11-13T09:28:00Z</cp:lastPrinted>
  <dcterms:created xsi:type="dcterms:W3CDTF">2012-08-25T18:09:00Z</dcterms:created>
  <dcterms:modified xsi:type="dcterms:W3CDTF">2020-08-30T17:43:00Z</dcterms:modified>
</cp:coreProperties>
</file>